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6030" w14:textId="49179035" w:rsidR="00DC09B8" w:rsidRDefault="00DC09B8" w:rsidP="00DC09B8">
      <w:pPr>
        <w:pStyle w:val="Centered"/>
        <w:spacing w:after="0" w:line="240" w:lineRule="auto"/>
        <w:jc w:val="left"/>
        <w:rPr>
          <w:i/>
          <w:iCs/>
        </w:rPr>
      </w:pPr>
      <w:r>
        <w:rPr>
          <w:i/>
          <w:iCs/>
        </w:rPr>
        <w:t>Template to be put on letterhead</w:t>
      </w:r>
      <w:r w:rsidR="009C684C">
        <w:rPr>
          <w:i/>
          <w:iCs/>
        </w:rPr>
        <w:t>. Text in italics to be filled in as indicated.</w:t>
      </w:r>
    </w:p>
    <w:p w14:paraId="43C870BD" w14:textId="43762E91" w:rsidR="00DC09B8" w:rsidRDefault="00DC09B8" w:rsidP="00DC09B8">
      <w:pPr>
        <w:pStyle w:val="BodyText"/>
      </w:pPr>
    </w:p>
    <w:p w14:paraId="54489336" w14:textId="5AD1F378" w:rsidR="0056135E" w:rsidRDefault="0056135E" w:rsidP="00B808BF">
      <w:pPr>
        <w:pStyle w:val="BodyText"/>
        <w:tabs>
          <w:tab w:val="left" w:pos="6480"/>
        </w:tabs>
        <w:ind w:firstLine="0"/>
      </w:pPr>
      <w:r>
        <w:tab/>
        <w:t xml:space="preserve">Date:  </w:t>
      </w:r>
    </w:p>
    <w:p w14:paraId="7F446FE8" w14:textId="77777777" w:rsidR="0056135E" w:rsidRDefault="0056135E">
      <w:pPr>
        <w:jc w:val="center"/>
      </w:pPr>
    </w:p>
    <w:p w14:paraId="7F8609B1" w14:textId="1657D5FE" w:rsidR="0056135E" w:rsidRPr="0043286E" w:rsidRDefault="0056135E" w:rsidP="00DC09B8">
      <w:pPr>
        <w:pStyle w:val="BodyText2"/>
        <w:ind w:left="0" w:firstLine="0"/>
        <w:rPr>
          <w:b/>
          <w:bCs/>
        </w:rPr>
      </w:pPr>
      <w:r w:rsidRPr="0043286E">
        <w:rPr>
          <w:b/>
          <w:bCs/>
        </w:rPr>
        <w:t xml:space="preserve">Conditional Obligation </w:t>
      </w:r>
      <w:r w:rsidR="006B44B9" w:rsidRPr="0043286E">
        <w:rPr>
          <w:b/>
          <w:bCs/>
        </w:rPr>
        <w:t xml:space="preserve">of </w:t>
      </w:r>
      <w:r w:rsidR="00DC09B8" w:rsidRPr="0043286E">
        <w:rPr>
          <w:b/>
          <w:bCs/>
        </w:rPr>
        <w:t>[</w:t>
      </w:r>
      <w:r w:rsidR="00DC09B8" w:rsidRPr="0043286E">
        <w:rPr>
          <w:b/>
          <w:bCs/>
          <w:i/>
          <w:iCs/>
        </w:rPr>
        <w:t>insert legal name of faculty member</w:t>
      </w:r>
      <w:r w:rsidR="00DC09B8" w:rsidRPr="0043286E">
        <w:rPr>
          <w:b/>
          <w:bCs/>
        </w:rPr>
        <w:t>]</w:t>
      </w:r>
      <w:r w:rsidR="00DC09B8" w:rsidRPr="0043286E">
        <w:rPr>
          <w:b/>
          <w:bCs/>
          <w:i/>
          <w:iCs/>
        </w:rPr>
        <w:t xml:space="preserve"> </w:t>
      </w:r>
      <w:r w:rsidRPr="0043286E">
        <w:rPr>
          <w:b/>
          <w:bCs/>
        </w:rPr>
        <w:t xml:space="preserve">to Repay to The Regents of the University of California (“University”) Portions of the </w:t>
      </w:r>
      <w:r w:rsidR="00535FAC" w:rsidRPr="0043286E">
        <w:rPr>
          <w:b/>
          <w:bCs/>
        </w:rPr>
        <w:t>Faculty</w:t>
      </w:r>
      <w:r w:rsidRPr="0043286E">
        <w:rPr>
          <w:b/>
          <w:bCs/>
        </w:rPr>
        <w:t xml:space="preserve"> </w:t>
      </w:r>
      <w:r w:rsidR="008A52F6" w:rsidRPr="0043286E">
        <w:rPr>
          <w:b/>
          <w:bCs/>
        </w:rPr>
        <w:t>Recruitment Allowance</w:t>
      </w:r>
      <w:r w:rsidRPr="0043286E">
        <w:rPr>
          <w:b/>
          <w:bCs/>
        </w:rPr>
        <w:t xml:space="preserve"> Further Described Herein</w:t>
      </w:r>
    </w:p>
    <w:p w14:paraId="542ED997" w14:textId="77777777" w:rsidR="0056135E" w:rsidRDefault="0056135E">
      <w:pPr>
        <w:jc w:val="center"/>
      </w:pPr>
    </w:p>
    <w:p w14:paraId="54201CA9" w14:textId="3906717C" w:rsidR="00F44926" w:rsidRDefault="0056135E" w:rsidP="009C684C">
      <w:r>
        <w:t xml:space="preserve">In conjunction with your employment </w:t>
      </w:r>
      <w:r w:rsidR="00DC09B8">
        <w:t>with</w:t>
      </w:r>
      <w:r>
        <w:t xml:space="preserve"> the University, you have become eligible for a </w:t>
      </w:r>
      <w:r w:rsidR="00385BFD">
        <w:t>Faculty Recruitment</w:t>
      </w:r>
      <w:r w:rsidR="008A52F6">
        <w:t xml:space="preserve"> Allowance</w:t>
      </w:r>
      <w:r>
        <w:t xml:space="preserve"> (“Allowance”). </w:t>
      </w:r>
      <w:r w:rsidR="009C684C">
        <w:t>Polic</w:t>
      </w:r>
      <w:r w:rsidR="00821D7D">
        <w:t>ies</w:t>
      </w:r>
      <w:r w:rsidR="009C684C">
        <w:t xml:space="preserve"> governing this allowance </w:t>
      </w:r>
      <w:r w:rsidR="00821D7D">
        <w:t>are</w:t>
      </w:r>
      <w:r w:rsidR="009C684C">
        <w:t xml:space="preserve"> set forth in Appendix E of Section 19</w:t>
      </w:r>
      <w:r w:rsidR="00F44926">
        <w:t>0</w:t>
      </w:r>
      <w:r w:rsidR="009C684C">
        <w:t xml:space="preserve"> of the Academic Personnel Manual</w:t>
      </w:r>
      <w:r w:rsidR="00F44926">
        <w:t xml:space="preserve"> (“APM 190 Appendix E”)</w:t>
      </w:r>
      <w:r w:rsidR="009C684C">
        <w:t xml:space="preserve"> and </w:t>
      </w:r>
      <w:r w:rsidR="00821D7D">
        <w:t xml:space="preserve">in </w:t>
      </w:r>
      <w:r w:rsidR="009C684C">
        <w:t>the campus’s “</w:t>
      </w:r>
      <w:r w:rsidR="009C684C" w:rsidRPr="009C684C">
        <w:t>Revised Guidance and Practice on Faculty Recruitment Allowances</w:t>
      </w:r>
      <w:r w:rsidR="009C684C">
        <w:t xml:space="preserve"> (e</w:t>
      </w:r>
      <w:r w:rsidR="009C684C" w:rsidRPr="009C684C">
        <w:t>ffective November 12, 2020</w:t>
      </w:r>
      <w:r w:rsidR="009C684C">
        <w:t xml:space="preserve">)” (“Campus Guidelines”); </w:t>
      </w:r>
      <w:r w:rsidR="00F44926">
        <w:t>nothing in this document should be read to supersede th</w:t>
      </w:r>
      <w:r w:rsidR="00821D7D">
        <w:t>ose</w:t>
      </w:r>
      <w:r w:rsidR="00F44926">
        <w:t xml:space="preserve"> polic</w:t>
      </w:r>
      <w:r w:rsidR="00821D7D">
        <w:t>ies</w:t>
      </w:r>
      <w:r w:rsidR="00F44926">
        <w:t>.</w:t>
      </w:r>
    </w:p>
    <w:p w14:paraId="09389A17" w14:textId="29D10E58" w:rsidR="009C684C" w:rsidRPr="009C684C" w:rsidRDefault="00F44926" w:rsidP="009C684C">
      <w:r>
        <w:t xml:space="preserve"> </w:t>
      </w:r>
    </w:p>
    <w:p w14:paraId="245E4D4C" w14:textId="34422D8A" w:rsidR="0056135E" w:rsidRDefault="0056135E" w:rsidP="00F44926">
      <w:pPr>
        <w:pStyle w:val="ListParagraph"/>
        <w:numPr>
          <w:ilvl w:val="0"/>
          <w:numId w:val="6"/>
        </w:numPr>
      </w:pPr>
      <w:r>
        <w:t>Because the Allowance is a payment by your employer in consideration of your services, the University will treat all Allowance disbursements as ordinary income for tax purposes in the year in which such Allowance payment</w:t>
      </w:r>
      <w:r w:rsidR="00DC09B8">
        <w:t>s are</w:t>
      </w:r>
      <w:r>
        <w:t xml:space="preserve"> actually received by you.  You will be entitled to retain the full amount you receive if you remain employed by the University </w:t>
      </w:r>
      <w:r w:rsidR="009C684C">
        <w:t>for five years (excluding time on leave without salary) from the date of disbursement</w:t>
      </w:r>
      <w:r w:rsidR="00821D7D">
        <w:t xml:space="preserve"> or your first installment of the Allowance</w:t>
      </w:r>
      <w:r w:rsidR="009C684C">
        <w:t xml:space="preserve">. </w:t>
      </w:r>
      <w:r>
        <w:t xml:space="preserve">However, if you leave University employment prior to </w:t>
      </w:r>
      <w:r w:rsidR="009C684C">
        <w:t>a full five years of employment (excluding time on leave without salary)</w:t>
      </w:r>
      <w:r>
        <w:t>, a portion of the Allowance, before withholding, will be subject to repayment, as though it had been a loan from the outset.  The amount of the Allowance, before withholding, is $</w:t>
      </w:r>
      <w:r w:rsidR="009C684C">
        <w:t>[</w:t>
      </w:r>
      <w:r w:rsidR="009C684C" w:rsidRPr="00F44926">
        <w:rPr>
          <w:i/>
          <w:iCs/>
        </w:rPr>
        <w:t>total amount of Allowance</w:t>
      </w:r>
      <w:r w:rsidR="009C684C">
        <w:t xml:space="preserve">] </w:t>
      </w:r>
      <w:r w:rsidR="006A29CE">
        <w:t>(“Total Allowance Amount”)</w:t>
      </w:r>
      <w:r>
        <w:t xml:space="preserve">.  </w:t>
      </w:r>
      <w:r w:rsidR="006A29CE">
        <w:t xml:space="preserve">You may elect to have the Allowance paid </w:t>
      </w:r>
      <w:r w:rsidR="006767F3">
        <w:t>in installments</w:t>
      </w:r>
      <w:r w:rsidR="009C684C">
        <w:t xml:space="preserve"> subject to</w:t>
      </w:r>
      <w:r w:rsidR="00F44926">
        <w:t xml:space="preserve"> the </w:t>
      </w:r>
      <w:r w:rsidR="009C684C">
        <w:t>restrictions</w:t>
      </w:r>
      <w:r w:rsidR="00426446">
        <w:t xml:space="preserve"> set forth in APM 190 Appendix</w:t>
      </w:r>
      <w:r w:rsidR="00821D7D">
        <w:t> </w:t>
      </w:r>
      <w:r w:rsidR="00426446">
        <w:t>E and Campus Guidelines</w:t>
      </w:r>
      <w:r w:rsidR="006767F3">
        <w:t xml:space="preserve">. The Allowance </w:t>
      </w:r>
      <w:r>
        <w:t>is awarded to you on the terms and conditions</w:t>
      </w:r>
      <w:r w:rsidR="00426446">
        <w:t xml:space="preserve"> set forth below.</w:t>
      </w:r>
    </w:p>
    <w:p w14:paraId="177A07EB" w14:textId="1B5C8E9A" w:rsidR="00426446" w:rsidRDefault="00C8352B" w:rsidP="00F44926">
      <w:pPr>
        <w:pStyle w:val="ListParagraph"/>
        <w:numPr>
          <w:ilvl w:val="0"/>
          <w:numId w:val="6"/>
        </w:numPr>
      </w:pPr>
      <w:r>
        <w:t>[</w:t>
      </w:r>
      <w:r>
        <w:rPr>
          <w:i/>
          <w:iCs/>
        </w:rPr>
        <w:t xml:space="preserve">If </w:t>
      </w:r>
      <w:r>
        <w:t xml:space="preserve">no </w:t>
      </w:r>
      <w:r>
        <w:rPr>
          <w:i/>
          <w:iCs/>
        </w:rPr>
        <w:t xml:space="preserve">portion of the Allowance is funded by the campus (the EVCP), this provision can be deleted or edited; otherwise, it must be included. Even if </w:t>
      </w:r>
      <w:r>
        <w:t xml:space="preserve">no </w:t>
      </w:r>
      <w:r>
        <w:rPr>
          <w:i/>
          <w:iCs/>
        </w:rPr>
        <w:t>portion is EVCP funded, leaving this provision as is constitutes best practice.</w:t>
      </w:r>
      <w:r>
        <w:t xml:space="preserve">] </w:t>
      </w:r>
      <w:r w:rsidR="00473619">
        <w:t>You</w:t>
      </w:r>
      <w:r>
        <w:t xml:space="preserve"> understand the following conditions apply:</w:t>
      </w:r>
    </w:p>
    <w:p w14:paraId="5C1E2E07" w14:textId="6F3C82B2" w:rsidR="00C8352B" w:rsidRDefault="00473619" w:rsidP="00C8352B">
      <w:pPr>
        <w:pStyle w:val="ListParagraph"/>
        <w:numPr>
          <w:ilvl w:val="1"/>
          <w:numId w:val="6"/>
        </w:numPr>
      </w:pPr>
      <w:r>
        <w:t>You</w:t>
      </w:r>
      <w:r w:rsidR="00C8352B">
        <w:t xml:space="preserve"> must receive the first </w:t>
      </w:r>
      <w:r w:rsidR="00DF7108">
        <w:t>installment</w:t>
      </w:r>
      <w:r w:rsidR="00C8352B">
        <w:t xml:space="preserve"> of </w:t>
      </w:r>
      <w:r w:rsidR="00DF7108">
        <w:t>your</w:t>
      </w:r>
      <w:r w:rsidR="00C8352B">
        <w:t xml:space="preserve"> </w:t>
      </w:r>
      <w:r w:rsidR="00DF7108">
        <w:t>A</w:t>
      </w:r>
      <w:r w:rsidR="00C8352B">
        <w:t>llowance no later than 18 months after the [</w:t>
      </w:r>
      <w:r w:rsidR="00C8352B" w:rsidRPr="00C8352B">
        <w:rPr>
          <w:i/>
          <w:iCs/>
        </w:rPr>
        <w:t>effective start date of my</w:t>
      </w:r>
      <w:r w:rsidR="00C8352B">
        <w:rPr>
          <w:i/>
          <w:iCs/>
        </w:rPr>
        <w:t xml:space="preserve"> appointment/effective date of my retention</w:t>
      </w:r>
      <w:r w:rsidR="00C8352B">
        <w:t>].</w:t>
      </w:r>
    </w:p>
    <w:p w14:paraId="1298CBFF" w14:textId="4E0E1884" w:rsidR="00C8352B" w:rsidRDefault="00C8352B" w:rsidP="00C8352B">
      <w:pPr>
        <w:pStyle w:val="ListParagraph"/>
        <w:numPr>
          <w:ilvl w:val="1"/>
          <w:numId w:val="6"/>
        </w:numPr>
      </w:pPr>
      <w:r>
        <w:t xml:space="preserve">The Total Allowance Amount must be paid out in full no later than five years after the </w:t>
      </w:r>
      <w:r>
        <w:t>[</w:t>
      </w:r>
      <w:r w:rsidRPr="00C8352B">
        <w:rPr>
          <w:i/>
          <w:iCs/>
        </w:rPr>
        <w:t>effective start date of my</w:t>
      </w:r>
      <w:r>
        <w:rPr>
          <w:i/>
          <w:iCs/>
        </w:rPr>
        <w:t xml:space="preserve"> appointment/effective date of my retention</w:t>
      </w:r>
      <w:r>
        <w:t>].</w:t>
      </w:r>
      <w:r>
        <w:t xml:space="preserve"> </w:t>
      </w:r>
      <w:r w:rsidR="00473619">
        <w:t>You</w:t>
      </w:r>
      <w:r>
        <w:t xml:space="preserve"> understand that </w:t>
      </w:r>
      <w:r w:rsidR="00473619">
        <w:t>you</w:t>
      </w:r>
      <w:r>
        <w:t xml:space="preserve"> forfeit any portion of the Total Allowance Amount not paid within that five-year period. </w:t>
      </w:r>
    </w:p>
    <w:p w14:paraId="77F8E3BA" w14:textId="7D3B29CF" w:rsidR="00C8352B" w:rsidRDefault="00473619" w:rsidP="00C8352B">
      <w:pPr>
        <w:pStyle w:val="ListParagraph"/>
        <w:numPr>
          <w:ilvl w:val="1"/>
          <w:numId w:val="6"/>
        </w:numPr>
      </w:pPr>
      <w:r>
        <w:t>You</w:t>
      </w:r>
      <w:r w:rsidR="00C8352B">
        <w:t xml:space="preserve"> cannot receive any </w:t>
      </w:r>
      <w:r w:rsidR="00DF7108">
        <w:t>installment</w:t>
      </w:r>
      <w:r w:rsidR="00C8352B">
        <w:t xml:space="preserve"> of the Allowance while on leave without salary.</w:t>
      </w:r>
    </w:p>
    <w:p w14:paraId="07E6E0A0" w14:textId="3FFEA094" w:rsidR="00C8352B" w:rsidRDefault="00473619" w:rsidP="00C8352B">
      <w:pPr>
        <w:pStyle w:val="ListParagraph"/>
        <w:numPr>
          <w:ilvl w:val="1"/>
          <w:numId w:val="6"/>
        </w:numPr>
      </w:pPr>
      <w:r>
        <w:t>You</w:t>
      </w:r>
      <w:r w:rsidR="00C8352B">
        <w:t xml:space="preserve"> cease to be eligible to receive any portion of the Total Allowance Amount not yet paid </w:t>
      </w:r>
      <w:r>
        <w:t>to you</w:t>
      </w:r>
      <w:r w:rsidR="00C8352B">
        <w:t xml:space="preserve"> once </w:t>
      </w:r>
      <w:r>
        <w:t>you ha</w:t>
      </w:r>
      <w:r w:rsidR="00C8352B">
        <w:t xml:space="preserve">ve indicated </w:t>
      </w:r>
      <w:r>
        <w:t xml:space="preserve">your </w:t>
      </w:r>
      <w:r w:rsidR="00C8352B">
        <w:t xml:space="preserve">intention to separate from the employment of the University, after </w:t>
      </w:r>
      <w:r>
        <w:t>you</w:t>
      </w:r>
      <w:r w:rsidR="00C8352B">
        <w:t xml:space="preserve"> have separated, or</w:t>
      </w:r>
      <w:r>
        <w:t xml:space="preserve"> if you are</w:t>
      </w:r>
      <w:r w:rsidR="00C8352B">
        <w:t xml:space="preserve"> in </w:t>
      </w:r>
      <w:r>
        <w:t xml:space="preserve">your </w:t>
      </w:r>
      <w:r w:rsidR="00C8352B">
        <w:t xml:space="preserve">last year of employment </w:t>
      </w:r>
      <w:r w:rsidR="0049335F">
        <w:t>at the University.</w:t>
      </w:r>
    </w:p>
    <w:p w14:paraId="50C83579" w14:textId="77777777" w:rsidR="0056135E" w:rsidRDefault="0056135E"/>
    <w:p w14:paraId="5873D396" w14:textId="19FDE479" w:rsidR="0056135E" w:rsidRDefault="00473619" w:rsidP="00F44926">
      <w:pPr>
        <w:pStyle w:val="ListParagraph"/>
        <w:numPr>
          <w:ilvl w:val="0"/>
          <w:numId w:val="6"/>
        </w:numPr>
      </w:pPr>
      <w:r>
        <w:t>Should</w:t>
      </w:r>
      <w:r w:rsidR="0056135E">
        <w:t xml:space="preserve"> you voluntarily elect to terminate your employmen</w:t>
      </w:r>
      <w:r w:rsidR="00A47E8A">
        <w:t xml:space="preserve">t with the University </w:t>
      </w:r>
      <w:r>
        <w:t xml:space="preserve">before five years of service after receipt of your first </w:t>
      </w:r>
      <w:r w:rsidR="00DF7108">
        <w:t>installment</w:t>
      </w:r>
      <w:r w:rsidR="0056135E">
        <w:t>, you agree that you will repay</w:t>
      </w:r>
      <w:r w:rsidR="00661959">
        <w:t xml:space="preserve">, as stipulated by the formula in </w:t>
      </w:r>
      <w:r w:rsidR="00661959">
        <w:t>Campus Guidelines</w:t>
      </w:r>
      <w:r w:rsidR="00661959">
        <w:t>,</w:t>
      </w:r>
      <w:r w:rsidR="0056135E">
        <w:t xml:space="preserve"> </w:t>
      </w:r>
      <w:r w:rsidR="003C727D">
        <w:t xml:space="preserve">the amount of </w:t>
      </w:r>
      <w:r w:rsidR="008A182E">
        <w:t>any Allowance</w:t>
      </w:r>
      <w:r w:rsidR="0043286E">
        <w:t xml:space="preserve"> you have received</w:t>
      </w:r>
      <w:r w:rsidR="008A182E">
        <w:t xml:space="preserve"> </w:t>
      </w:r>
      <w:r w:rsidR="003C727D">
        <w:t>that</w:t>
      </w:r>
      <w:r w:rsidR="006767F3">
        <w:t xml:space="preserve"> exceeds the Total Allowance </w:t>
      </w:r>
      <w:r>
        <w:t>A</w:t>
      </w:r>
      <w:r w:rsidR="006767F3">
        <w:t>mount</w:t>
      </w:r>
      <w:r>
        <w:t xml:space="preserve"> times years of service divided by five. </w:t>
      </w:r>
      <w:r w:rsidR="0043286E">
        <w:t xml:space="preserve">You understand Allowance received is the gross amount of payment before any taxes, payroll withholdings, or other deductions. </w:t>
      </w:r>
      <w:r>
        <w:t xml:space="preserve">You understand that </w:t>
      </w:r>
      <w:r w:rsidR="00DF7108" w:rsidRPr="00DF7108">
        <w:t>the number of years</w:t>
      </w:r>
      <w:r w:rsidR="00DF7108">
        <w:t xml:space="preserve"> of service, which is </w:t>
      </w:r>
      <w:r w:rsidR="00DF7108" w:rsidRPr="00DF7108">
        <w:t>calculated to the nearest half year</w:t>
      </w:r>
      <w:r w:rsidR="00DF7108">
        <w:t>, is the time</w:t>
      </w:r>
      <w:r w:rsidR="00DF7108" w:rsidRPr="00DF7108">
        <w:t xml:space="preserve"> between the date of separation and the date of the </w:t>
      </w:r>
      <w:r w:rsidR="00DF7108">
        <w:t>first disbursement of the Allowance (in whole or in part)</w:t>
      </w:r>
      <w:r w:rsidR="00DF7108" w:rsidRPr="00DF7108">
        <w:t xml:space="preserve"> </w:t>
      </w:r>
      <w:r w:rsidR="00DF7108" w:rsidRPr="00DF7108">
        <w:rPr>
          <w:i/>
          <w:iCs/>
        </w:rPr>
        <w:t>less</w:t>
      </w:r>
      <w:r w:rsidR="00DF7108" w:rsidRPr="00DF7108">
        <w:t xml:space="preserve"> time on unpaid leave (each semester of unpaid leave counting as half a year).</w:t>
      </w:r>
      <w:r w:rsidR="006767F3">
        <w:t xml:space="preserve"> </w:t>
      </w:r>
    </w:p>
    <w:p w14:paraId="23D7F4A2" w14:textId="59D1C781" w:rsidR="00DF7108" w:rsidRDefault="00DF7108" w:rsidP="00DF7108"/>
    <w:p w14:paraId="5FDF96EC" w14:textId="6A57D076" w:rsidR="00DF7108" w:rsidRPr="0043286E" w:rsidRDefault="00DF7108" w:rsidP="00DF7108">
      <w:pPr>
        <w:ind w:left="720"/>
      </w:pPr>
      <w:r>
        <w:t xml:space="preserve">For purposes of illustration, should you elect to take your Allowance in full in your first semester of employment (the semester </w:t>
      </w:r>
      <w:r w:rsidR="004E0FCF">
        <w:t>July</w:t>
      </w:r>
      <w:r w:rsidR="00336F79">
        <w:t xml:space="preserve"> 1, 2021 </w:t>
      </w:r>
      <w:r>
        <w:t xml:space="preserve">to </w:t>
      </w:r>
      <w:r w:rsidR="00336F79">
        <w:t xml:space="preserve">December 31, 2021 </w:t>
      </w:r>
      <w:r>
        <w:t>[</w:t>
      </w:r>
      <w:r w:rsidR="00336F79">
        <w:rPr>
          <w:i/>
          <w:iCs/>
        </w:rPr>
        <w:t>update dates appropriately</w:t>
      </w:r>
      <w:r>
        <w:t>]</w:t>
      </w:r>
      <w:r w:rsidR="00336F79">
        <w:t>)</w:t>
      </w:r>
      <w:r w:rsidR="004E0FCF">
        <w:t xml:space="preserve">, should </w:t>
      </w:r>
      <w:r w:rsidR="00336F79">
        <w:t>you have never</w:t>
      </w:r>
      <w:r w:rsidR="004E0FCF">
        <w:t xml:space="preserve"> take</w:t>
      </w:r>
      <w:r w:rsidR="00336F79">
        <w:t>n</w:t>
      </w:r>
      <w:r w:rsidR="004E0FCF">
        <w:t xml:space="preserve"> a leave without salary,</w:t>
      </w:r>
      <w:r>
        <w:t xml:space="preserve"> and should you separate as shown in the following table, the percentage of your Allowance that you must repay is</w:t>
      </w:r>
      <w:r w:rsidR="0043286E">
        <w:t xml:space="preserve"> [</w:t>
      </w:r>
      <w:r w:rsidR="0043286E">
        <w:rPr>
          <w:i/>
          <w:iCs/>
        </w:rPr>
        <w:t>update dates appropriately</w:t>
      </w:r>
      <w:r w:rsidR="0043286E">
        <w:t>]</w:t>
      </w:r>
    </w:p>
    <w:p w14:paraId="6E891135" w14:textId="77777777" w:rsidR="00FF1A7D" w:rsidRDefault="00FF1A7D"/>
    <w:p w14:paraId="1B6617CA" w14:textId="63071AFF" w:rsidR="00667286" w:rsidRPr="00336F79" w:rsidRDefault="0056135E" w:rsidP="00F14B75">
      <w:pPr>
        <w:pStyle w:val="ListParagraph"/>
        <w:numPr>
          <w:ilvl w:val="1"/>
          <w:numId w:val="5"/>
        </w:numPr>
      </w:pPr>
      <w:r>
        <w:t xml:space="preserve">Termination on </w:t>
      </w:r>
      <w:r w:rsidR="00336F79">
        <w:t>December 31, 2021</w:t>
      </w:r>
      <w:r w:rsidRPr="00336F79">
        <w:t>:</w:t>
      </w:r>
      <w:r w:rsidR="0043286E">
        <w:tab/>
      </w:r>
      <w:r w:rsidR="0043286E">
        <w:tab/>
      </w:r>
      <w:r w:rsidR="004E0FCF" w:rsidRPr="00336F79">
        <w:t>9</w:t>
      </w:r>
      <w:r w:rsidR="00FF1A7D" w:rsidRPr="00336F79">
        <w:t>0</w:t>
      </w:r>
      <w:r w:rsidRPr="00336F79">
        <w:t>%</w:t>
      </w:r>
    </w:p>
    <w:p w14:paraId="36AB6BD6" w14:textId="3A9E3940" w:rsidR="00667286" w:rsidRDefault="00667286" w:rsidP="00F14B75">
      <w:pPr>
        <w:pStyle w:val="ListParagraph"/>
        <w:numPr>
          <w:ilvl w:val="1"/>
          <w:numId w:val="5"/>
        </w:numPr>
      </w:pPr>
      <w:r w:rsidRPr="00336F79">
        <w:t xml:space="preserve">Termination </w:t>
      </w:r>
      <w:r w:rsidR="0043286E">
        <w:t>on June 30</w:t>
      </w:r>
      <w:r w:rsidRPr="00336F79">
        <w:t>, 20</w:t>
      </w:r>
      <w:r w:rsidR="00336F79" w:rsidRPr="00336F79">
        <w:t>22</w:t>
      </w:r>
      <w:r w:rsidRPr="00336F79">
        <w:t>:</w:t>
      </w:r>
      <w:r w:rsidR="00336F79">
        <w:tab/>
      </w:r>
      <w:r w:rsidR="0043286E">
        <w:tab/>
      </w:r>
      <w:r w:rsidR="00336F79" w:rsidRPr="00336F79">
        <w:t>8</w:t>
      </w:r>
      <w:r w:rsidR="006767F3" w:rsidRPr="00336F79">
        <w:t>0</w:t>
      </w:r>
      <w:r w:rsidRPr="00336F79">
        <w:t>%</w:t>
      </w:r>
    </w:p>
    <w:p w14:paraId="08BB3333" w14:textId="7B04381C" w:rsidR="00336F79" w:rsidRPr="00336F79" w:rsidRDefault="00336F79" w:rsidP="00336F79">
      <w:pPr>
        <w:pStyle w:val="ListParagraph"/>
        <w:numPr>
          <w:ilvl w:val="1"/>
          <w:numId w:val="5"/>
        </w:numPr>
      </w:pPr>
      <w:r w:rsidRPr="00336F79">
        <w:t xml:space="preserve">Termination </w:t>
      </w:r>
      <w:r w:rsidR="0043286E">
        <w:t>on December 31, 202</w:t>
      </w:r>
      <w:r w:rsidR="0043286E">
        <w:t>2</w:t>
      </w:r>
      <w:r w:rsidRPr="00336F79">
        <w:t>:</w:t>
      </w:r>
      <w:r w:rsidRPr="00336F79">
        <w:tab/>
      </w:r>
      <w:r w:rsidR="0043286E">
        <w:tab/>
      </w:r>
      <w:r>
        <w:t>7</w:t>
      </w:r>
      <w:r w:rsidRPr="00336F79">
        <w:t>0%</w:t>
      </w:r>
    </w:p>
    <w:p w14:paraId="073F56E8" w14:textId="29ECBCAF" w:rsidR="00336F79" w:rsidRDefault="00336F79" w:rsidP="00336F79">
      <w:pPr>
        <w:pStyle w:val="ListParagraph"/>
        <w:numPr>
          <w:ilvl w:val="1"/>
          <w:numId w:val="5"/>
        </w:numPr>
      </w:pPr>
      <w:r w:rsidRPr="00336F79">
        <w:t xml:space="preserve">Termination </w:t>
      </w:r>
      <w:r w:rsidR="0043286E">
        <w:t>on June 30</w:t>
      </w:r>
      <w:r w:rsidR="0043286E" w:rsidRPr="00336F79">
        <w:t xml:space="preserve">, </w:t>
      </w:r>
      <w:r w:rsidRPr="00336F79">
        <w:t>202</w:t>
      </w:r>
      <w:r>
        <w:t>3</w:t>
      </w:r>
      <w:r w:rsidRPr="00336F79">
        <w:t>:</w:t>
      </w:r>
      <w:r>
        <w:tab/>
      </w:r>
      <w:r w:rsidR="0043286E">
        <w:tab/>
      </w:r>
      <w:r>
        <w:t>6</w:t>
      </w:r>
      <w:r w:rsidRPr="00336F79">
        <w:t>0%</w:t>
      </w:r>
    </w:p>
    <w:p w14:paraId="68AE7B40" w14:textId="7AE125DC" w:rsidR="00336F79" w:rsidRPr="00336F79" w:rsidRDefault="00336F79" w:rsidP="00F14B75">
      <w:pPr>
        <w:pStyle w:val="ListParagraph"/>
        <w:numPr>
          <w:ilvl w:val="1"/>
          <w:numId w:val="5"/>
        </w:numPr>
      </w:pPr>
      <w:r w:rsidRPr="00336F79">
        <w:t xml:space="preserve">Termination </w:t>
      </w:r>
      <w:r w:rsidR="0043286E">
        <w:t>on December 31, 202</w:t>
      </w:r>
      <w:r w:rsidR="0043286E">
        <w:t>3</w:t>
      </w:r>
      <w:r>
        <w:t>:</w:t>
      </w:r>
      <w:r>
        <w:tab/>
      </w:r>
      <w:r w:rsidR="0043286E">
        <w:tab/>
      </w:r>
      <w:r>
        <w:t>50%</w:t>
      </w:r>
    </w:p>
    <w:p w14:paraId="6954C735" w14:textId="5CCE211D" w:rsidR="0056135E" w:rsidRPr="00336F79" w:rsidRDefault="00336F79" w:rsidP="00F14B75">
      <w:pPr>
        <w:pStyle w:val="ListParagraph"/>
        <w:numPr>
          <w:ilvl w:val="1"/>
          <w:numId w:val="5"/>
        </w:numPr>
      </w:pPr>
      <w:r w:rsidRPr="00336F79">
        <w:t xml:space="preserve">Termination </w:t>
      </w:r>
      <w:r w:rsidR="0043286E">
        <w:t>on June 30</w:t>
      </w:r>
      <w:r w:rsidR="0043286E" w:rsidRPr="00336F79">
        <w:t xml:space="preserve">, </w:t>
      </w:r>
      <w:r w:rsidRPr="00336F79">
        <w:t>202</w:t>
      </w:r>
      <w:r>
        <w:t>4</w:t>
      </w:r>
      <w:r w:rsidRPr="00336F79">
        <w:t>:</w:t>
      </w:r>
      <w:r w:rsidR="0074027C" w:rsidRPr="00336F79">
        <w:tab/>
      </w:r>
      <w:r w:rsidR="0043286E">
        <w:tab/>
      </w:r>
      <w:r w:rsidR="006767F3" w:rsidRPr="00336F79">
        <w:t>40</w:t>
      </w:r>
      <w:r w:rsidR="0056135E" w:rsidRPr="00336F79">
        <w:t>%</w:t>
      </w:r>
    </w:p>
    <w:p w14:paraId="746B2D9E" w14:textId="1C6F3995" w:rsidR="0056135E" w:rsidRPr="00336F79" w:rsidRDefault="00336F79" w:rsidP="00F14B75">
      <w:pPr>
        <w:pStyle w:val="ListParagraph"/>
        <w:numPr>
          <w:ilvl w:val="1"/>
          <w:numId w:val="5"/>
        </w:numPr>
      </w:pPr>
      <w:r w:rsidRPr="00336F79">
        <w:t xml:space="preserve">Termination </w:t>
      </w:r>
      <w:r w:rsidR="0043286E">
        <w:t>on December 31, 202</w:t>
      </w:r>
      <w:r w:rsidR="0043286E">
        <w:t>4</w:t>
      </w:r>
      <w:r>
        <w:t>:</w:t>
      </w:r>
      <w:r>
        <w:tab/>
      </w:r>
      <w:r w:rsidR="0043286E">
        <w:tab/>
      </w:r>
      <w:r>
        <w:t>3</w:t>
      </w:r>
      <w:r w:rsidR="006767F3" w:rsidRPr="00336F79">
        <w:t>0</w:t>
      </w:r>
      <w:r w:rsidR="0056135E" w:rsidRPr="00336F79">
        <w:t>%</w:t>
      </w:r>
    </w:p>
    <w:p w14:paraId="4EC1FFC8" w14:textId="065ED0C2" w:rsidR="0056135E" w:rsidRDefault="00336F79" w:rsidP="00F14B75">
      <w:pPr>
        <w:pStyle w:val="ListParagraph"/>
        <w:numPr>
          <w:ilvl w:val="1"/>
          <w:numId w:val="5"/>
        </w:numPr>
      </w:pPr>
      <w:r w:rsidRPr="00336F79">
        <w:t xml:space="preserve">Termination </w:t>
      </w:r>
      <w:r w:rsidR="0043286E">
        <w:t>on June 30</w:t>
      </w:r>
      <w:r w:rsidR="0043286E" w:rsidRPr="00336F79">
        <w:t xml:space="preserve">, </w:t>
      </w:r>
      <w:r w:rsidRPr="00336F79">
        <w:t>202</w:t>
      </w:r>
      <w:r>
        <w:t>5</w:t>
      </w:r>
      <w:r w:rsidRPr="00336F79">
        <w:t>:</w:t>
      </w:r>
      <w:r>
        <w:tab/>
      </w:r>
      <w:r w:rsidR="0043286E">
        <w:tab/>
      </w:r>
      <w:r>
        <w:t>2</w:t>
      </w:r>
      <w:r w:rsidR="006767F3" w:rsidRPr="00336F79">
        <w:t>0</w:t>
      </w:r>
      <w:r w:rsidR="0056135E" w:rsidRPr="00336F79">
        <w:t>%</w:t>
      </w:r>
    </w:p>
    <w:p w14:paraId="65CD3427" w14:textId="77BC4481" w:rsidR="00336F79" w:rsidRDefault="00336F79" w:rsidP="00F14B75">
      <w:pPr>
        <w:pStyle w:val="ListParagraph"/>
        <w:numPr>
          <w:ilvl w:val="1"/>
          <w:numId w:val="5"/>
        </w:numPr>
      </w:pPr>
      <w:r w:rsidRPr="00336F79">
        <w:t xml:space="preserve">Termination </w:t>
      </w:r>
      <w:r w:rsidR="0043286E">
        <w:t>on December 31, 202</w:t>
      </w:r>
      <w:r w:rsidR="0043286E">
        <w:t>5</w:t>
      </w:r>
      <w:r>
        <w:t>:</w:t>
      </w:r>
      <w:r w:rsidR="0043286E">
        <w:tab/>
      </w:r>
      <w:r w:rsidR="0043286E">
        <w:tab/>
        <w:t>10%</w:t>
      </w:r>
    </w:p>
    <w:p w14:paraId="690689E9" w14:textId="73809BDA" w:rsidR="00336F79" w:rsidRPr="00336F79" w:rsidRDefault="00336F79" w:rsidP="00F14B75">
      <w:pPr>
        <w:pStyle w:val="ListParagraph"/>
        <w:numPr>
          <w:ilvl w:val="1"/>
          <w:numId w:val="5"/>
        </w:numPr>
      </w:pPr>
      <w:r w:rsidRPr="00336F79">
        <w:t xml:space="preserve">Termination </w:t>
      </w:r>
      <w:r w:rsidR="0043286E">
        <w:t xml:space="preserve">on or </w:t>
      </w:r>
      <w:r w:rsidRPr="00336F79">
        <w:t xml:space="preserve">after </w:t>
      </w:r>
      <w:r w:rsidR="0043286E">
        <w:t>on June 30</w:t>
      </w:r>
      <w:r w:rsidR="0043286E" w:rsidRPr="00336F79">
        <w:t>,</w:t>
      </w:r>
      <w:r w:rsidR="0043286E">
        <w:t xml:space="preserve"> 2026</w:t>
      </w:r>
      <w:r w:rsidRPr="00336F79">
        <w:t>:</w:t>
      </w:r>
      <w:proofErr w:type="gramStart"/>
      <w:r w:rsidR="0043286E">
        <w:tab/>
        <w:t xml:space="preserve">  0</w:t>
      </w:r>
      <w:proofErr w:type="gramEnd"/>
      <w:r w:rsidR="0043286E">
        <w:t>%</w:t>
      </w:r>
    </w:p>
    <w:p w14:paraId="037E7F64" w14:textId="77777777" w:rsidR="00FF1A7D" w:rsidRDefault="00FF1A7D">
      <w:pPr>
        <w:rPr>
          <w:color w:val="FF0000"/>
        </w:rPr>
      </w:pPr>
    </w:p>
    <w:p w14:paraId="26E9C9BD" w14:textId="52E7D0B5" w:rsidR="00BA63DB" w:rsidRDefault="00916FC5" w:rsidP="0043286E">
      <w:pPr>
        <w:ind w:left="720"/>
      </w:pPr>
      <w:r>
        <w:t>As an</w:t>
      </w:r>
      <w:r w:rsidR="00821D7D">
        <w:t xml:space="preserve"> additional</w:t>
      </w:r>
      <w:r>
        <w:t xml:space="preserve"> example, </w:t>
      </w:r>
      <w:r w:rsidR="00642954">
        <w:t>if your Total</w:t>
      </w:r>
      <w:r>
        <w:t xml:space="preserve"> Allowance</w:t>
      </w:r>
      <w:r w:rsidR="00642954">
        <w:t xml:space="preserve"> </w:t>
      </w:r>
      <w:r w:rsidR="00252BD2">
        <w:t>were</w:t>
      </w:r>
      <w:r>
        <w:t xml:space="preserve"> $100,000 of which $50,000 (gross) </w:t>
      </w:r>
      <w:r w:rsidR="00642954">
        <w:t xml:space="preserve">had been paid and if you were to depart voluntarily </w:t>
      </w:r>
      <w:r w:rsidR="0043286E">
        <w:t xml:space="preserve">after one year of service, then </w:t>
      </w:r>
      <w:r w:rsidR="00642954">
        <w:t xml:space="preserve">you </w:t>
      </w:r>
      <w:r>
        <w:t>would be obliged to repay $30,000 (= $50,000 – 20% x $100,000).</w:t>
      </w:r>
    </w:p>
    <w:p w14:paraId="71ED2A27" w14:textId="77777777" w:rsidR="0056135E" w:rsidRDefault="0056135E"/>
    <w:p w14:paraId="327719D9" w14:textId="1FA14277" w:rsidR="0056135E" w:rsidRDefault="008A182E" w:rsidP="0043286E">
      <w:pPr>
        <w:pStyle w:val="ListParagraph"/>
        <w:numPr>
          <w:ilvl w:val="0"/>
          <w:numId w:val="6"/>
        </w:numPr>
      </w:pPr>
      <w:r>
        <w:t xml:space="preserve">Repayment pursuant to paragraph </w:t>
      </w:r>
      <w:r w:rsidR="0043286E">
        <w:t>3</w:t>
      </w:r>
      <w:r w:rsidR="00821D7D">
        <w:t xml:space="preserve"> [</w:t>
      </w:r>
      <w:r w:rsidR="00821D7D">
        <w:rPr>
          <w:i/>
          <w:iCs/>
        </w:rPr>
        <w:t>if paragraph 2 is deleted, change to “paragraph 2”</w:t>
      </w:r>
      <w:r w:rsidR="00821D7D">
        <w:t>]</w:t>
      </w:r>
      <w:r>
        <w:t xml:space="preserve"> above shall be due within 60 days of termination. </w:t>
      </w:r>
      <w:r w:rsidR="0056135E">
        <w:t xml:space="preserve">All sums due under this Agreement not received by University within the 60-day period specified </w:t>
      </w:r>
      <w:r w:rsidR="006B44B9">
        <w:t>above</w:t>
      </w:r>
      <w:r w:rsidR="0056135E">
        <w:t xml:space="preserve"> will accrue simple interest daily at an annual rate of 10.00%, commencing on the day after termination.  Following the expiration of the above referenced 60-day repayment period, the University may pursue all remedies available to it to collect the sums then due under this Agreement.  </w:t>
      </w:r>
    </w:p>
    <w:p w14:paraId="1E276117" w14:textId="77777777" w:rsidR="0056135E" w:rsidRDefault="0056135E"/>
    <w:p w14:paraId="67C47F3A" w14:textId="77777777" w:rsidR="0056135E" w:rsidRDefault="0056135E">
      <w:r>
        <w:t>As a condition of receiving the Allowance, please indicate (a) your acceptance of the terms and conditions set forth above and (b) your promise to repay any amounts that may become due, by signing below.</w:t>
      </w:r>
    </w:p>
    <w:p w14:paraId="7851C608" w14:textId="77777777" w:rsidR="0056135E" w:rsidRDefault="0056135E"/>
    <w:p w14:paraId="74272BAC" w14:textId="77777777" w:rsidR="005B6BC7" w:rsidRDefault="005B6BC7"/>
    <w:p w14:paraId="1DC34E9C" w14:textId="77777777" w:rsidR="005B6BC7" w:rsidRDefault="005B6BC7"/>
    <w:p w14:paraId="68AB8A84" w14:textId="77777777" w:rsidR="0056135E" w:rsidRDefault="00806558">
      <w:r>
        <w:t xml:space="preserve">On behalf of </w:t>
      </w:r>
    </w:p>
    <w:p w14:paraId="17EDCD9C" w14:textId="77777777" w:rsidR="0056135E" w:rsidRDefault="0056135E">
      <w:r>
        <w:t>The Regents of the University of California</w:t>
      </w:r>
      <w:r>
        <w:tab/>
      </w:r>
      <w:r>
        <w:tab/>
      </w:r>
      <w:r w:rsidR="008A52F6">
        <w:t>Recruitment Allowance</w:t>
      </w:r>
      <w:r>
        <w:t xml:space="preserve"> Recipient</w:t>
      </w:r>
    </w:p>
    <w:p w14:paraId="18F5A37B" w14:textId="77777777" w:rsidR="0056135E" w:rsidRDefault="0056135E"/>
    <w:p w14:paraId="228D55F1" w14:textId="77777777" w:rsidR="0056135E" w:rsidRDefault="0056135E"/>
    <w:p w14:paraId="2326B121" w14:textId="77777777" w:rsidR="0036291F" w:rsidRDefault="0036291F"/>
    <w:p w14:paraId="1E6609C5" w14:textId="77777777" w:rsidR="0056135E" w:rsidRDefault="0056135E">
      <w:r>
        <w:t>___________________________________</w:t>
      </w:r>
      <w:r>
        <w:tab/>
      </w:r>
      <w:r>
        <w:tab/>
        <w:t>_______________________________</w:t>
      </w:r>
    </w:p>
    <w:p w14:paraId="6BE5A6D0" w14:textId="7FDA34B6" w:rsidR="0043286E" w:rsidRPr="0043286E" w:rsidRDefault="0043286E">
      <w:r>
        <w:t>[</w:t>
      </w:r>
      <w:r>
        <w:rPr>
          <w:i/>
          <w:iCs/>
        </w:rPr>
        <w:t>Name of Dean</w:t>
      </w:r>
      <w:r>
        <w:t>]</w:t>
      </w:r>
    </w:p>
    <w:p w14:paraId="4B9188AE" w14:textId="18C46FFC" w:rsidR="0056135E" w:rsidRDefault="00A91262">
      <w:r>
        <w:t xml:space="preserve">Dean </w:t>
      </w:r>
      <w:r w:rsidR="0043286E">
        <w:t>of [</w:t>
      </w:r>
      <w:r w:rsidR="0043286E" w:rsidRPr="0043286E">
        <w:rPr>
          <w:i/>
          <w:iCs/>
        </w:rPr>
        <w:t>School</w:t>
      </w:r>
      <w:r w:rsidR="0043286E" w:rsidRPr="0043286E">
        <w:rPr>
          <w:i/>
          <w:iCs/>
        </w:rPr>
        <w:t>/</w:t>
      </w:r>
      <w:r w:rsidR="0043286E" w:rsidRPr="0043286E">
        <w:rPr>
          <w:i/>
          <w:iCs/>
        </w:rPr>
        <w:t>College</w:t>
      </w:r>
      <w:r w:rsidR="0043286E">
        <w:t>]</w:t>
      </w:r>
      <w:r w:rsidR="00157862">
        <w:tab/>
      </w:r>
      <w:r w:rsidR="00157862">
        <w:tab/>
      </w:r>
      <w:r w:rsidR="00157862">
        <w:tab/>
      </w:r>
      <w:r>
        <w:tab/>
      </w:r>
      <w:r w:rsidR="002B3088">
        <w:rPr>
          <w:color w:val="FF0000"/>
        </w:rPr>
        <w:tab/>
      </w:r>
      <w:r w:rsidR="002B3088">
        <w:rPr>
          <w:color w:val="FF0000"/>
        </w:rPr>
        <w:tab/>
      </w:r>
      <w:r w:rsidR="002B3088">
        <w:t>(name of recipient)</w:t>
      </w:r>
    </w:p>
    <w:p w14:paraId="29356B4E" w14:textId="77777777" w:rsidR="00806558" w:rsidRDefault="00806558">
      <w:r>
        <w:t>University of California, Berkeley</w:t>
      </w:r>
    </w:p>
    <w:p w14:paraId="35E2C69C" w14:textId="77777777" w:rsidR="00806558" w:rsidRDefault="00806558"/>
    <w:sectPr w:rsidR="00806558">
      <w:footerReference w:type="default" r:id="rId8"/>
      <w:footerReference w:type="first" r:id="rId9"/>
      <w:pgSz w:w="12240" w:h="15840" w:code="1"/>
      <w:pgMar w:top="171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6621" w14:textId="77777777" w:rsidR="003D312C" w:rsidRDefault="003D312C">
      <w:r>
        <w:separator/>
      </w:r>
    </w:p>
  </w:endnote>
  <w:endnote w:type="continuationSeparator" w:id="0">
    <w:p w14:paraId="6C6B35C6" w14:textId="77777777" w:rsidR="003D312C" w:rsidRDefault="003D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567C" w14:textId="77777777" w:rsidR="0056135E" w:rsidRDefault="0056135E">
    <w:pPr>
      <w:pStyle w:val="Footer"/>
      <w:spacing w:line="200" w:lineRule="exact"/>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FA3E8" w14:textId="77777777" w:rsidR="0056135E" w:rsidRDefault="0056135E">
    <w:pPr>
      <w:pStyle w:val="Footer"/>
      <w:spacing w:line="200" w:lineRule="exact"/>
      <w:rPr>
        <w:sz w:val="16"/>
      </w:rPr>
    </w:pPr>
  </w:p>
  <w:p w14:paraId="348FCA42" w14:textId="773FD15A" w:rsidR="0056135E" w:rsidRDefault="0056135E">
    <w:pPr>
      <w:pStyle w:val="Footer"/>
      <w:spacing w:line="200" w:lineRule="exact"/>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E07551">
      <w:rPr>
        <w:rStyle w:val="PageNumber"/>
        <w:noProof/>
        <w:sz w:val="22"/>
      </w:rPr>
      <w:t>1</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E07551">
      <w:rPr>
        <w:rStyle w:val="PageNumber"/>
        <w:noProof/>
        <w:sz w:val="22"/>
      </w:rPr>
      <w:t>2</w:t>
    </w:r>
    <w:r>
      <w:rPr>
        <w:rStyle w:val="PageNumber"/>
        <w:sz w:val="22"/>
      </w:rPr>
      <w:fldChar w:fldCharType="end"/>
    </w:r>
    <w:r>
      <w:rPr>
        <w:vanish/>
        <w:sz w:val="22"/>
      </w:rPr>
      <w:fldChar w:fldCharType="begin"/>
    </w:r>
    <w:r>
      <w:rPr>
        <w:vanish/>
        <w:sz w:val="22"/>
      </w:rPr>
      <w:instrText xml:space="preserve"> FILENAME \p </w:instrText>
    </w:r>
    <w:r>
      <w:rPr>
        <w:vanish/>
        <w:sz w:val="22"/>
      </w:rPr>
      <w:fldChar w:fldCharType="separate"/>
    </w:r>
    <w:r w:rsidR="001601B9">
      <w:rPr>
        <w:noProof/>
        <w:vanish/>
        <w:sz w:val="22"/>
      </w:rPr>
      <w:t>G:\Vice Provost\Housing and Recruitment Allowances\Recovery letters\2017 New Recovery Letter template\Revised.Sample.HA Recovery template.docx</w:t>
    </w:r>
    <w:r>
      <w:rPr>
        <w:vanish/>
        <w:sz w:val="22"/>
      </w:rPr>
      <w:fldChar w:fldCharType="end"/>
    </w:r>
    <w:r>
      <w:rPr>
        <w:vanish/>
        <w:sz w:val="22"/>
      </w:rPr>
      <w:fldChar w:fldCharType="begin"/>
    </w:r>
    <w:r>
      <w:rPr>
        <w:vanish/>
        <w:sz w:val="22"/>
      </w:rPr>
      <w:instrText xml:space="preserve"> FILENAME \p </w:instrText>
    </w:r>
    <w:r>
      <w:rPr>
        <w:vanish/>
        <w:sz w:val="22"/>
      </w:rPr>
      <w:fldChar w:fldCharType="separate"/>
    </w:r>
    <w:r w:rsidR="001601B9">
      <w:rPr>
        <w:noProof/>
        <w:vanish/>
        <w:sz w:val="22"/>
      </w:rPr>
      <w:t>G:\Vice Provost\Housing and Recruitment Allowances\Recovery letters\2017 New Recovery Letter template\Revised.Sample.HA Recovery template.docx</w:t>
    </w:r>
    <w:r>
      <w:rPr>
        <w:vanish/>
        <w:sz w:val="22"/>
      </w:rPr>
      <w:fldChar w:fldCharType="end"/>
    </w:r>
    <w:r>
      <w:rPr>
        <w:vanish/>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27B86" w14:textId="77777777" w:rsidR="003D312C" w:rsidRDefault="003D312C">
      <w:r>
        <w:separator/>
      </w:r>
    </w:p>
  </w:footnote>
  <w:footnote w:type="continuationSeparator" w:id="0">
    <w:p w14:paraId="2EF52849" w14:textId="77777777" w:rsidR="003D312C" w:rsidRDefault="003D3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7C0C688"/>
    <w:name w:val="HeadingStyles||Heading|3|3|0|1|0|41||1|0|33||1|0|32||1|0|32||1|0|32||1|0|32||1|0|32||1|0|32||1|0|32||"/>
    <w:lvl w:ilvl="0">
      <w:start w:val="1"/>
      <w:numFmt w:val="upperRoman"/>
      <w:pStyle w:val="Heading1"/>
      <w:lvlText w:val="%1."/>
      <w:legacy w:legacy="1" w:legacySpace="0" w:legacyIndent="720"/>
      <w:lvlJc w:val="left"/>
      <w:pPr>
        <w:ind w:left="720" w:hanging="720"/>
      </w:pPr>
      <w:rPr>
        <w:b/>
      </w:rPr>
    </w:lvl>
    <w:lvl w:ilvl="1">
      <w:start w:val="1"/>
      <w:numFmt w:val="upperLetter"/>
      <w:pStyle w:val="Heading2"/>
      <w:lvlText w:val="%2."/>
      <w:legacy w:legacy="1" w:legacySpace="0" w:legacyIndent="720"/>
      <w:lvlJc w:val="left"/>
      <w:pPr>
        <w:ind w:left="1440" w:hanging="720"/>
      </w:pPr>
      <w:rPr>
        <w:b/>
      </w:r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4585205"/>
    <w:multiLevelType w:val="singleLevel"/>
    <w:tmpl w:val="919A4424"/>
    <w:lvl w:ilvl="0">
      <w:start w:val="1"/>
      <w:numFmt w:val="lowerLetter"/>
      <w:lvlText w:val="%1."/>
      <w:legacy w:legacy="1" w:legacySpace="120" w:legacyIndent="360"/>
      <w:lvlJc w:val="left"/>
      <w:pPr>
        <w:ind w:left="720" w:hanging="360"/>
      </w:pPr>
    </w:lvl>
  </w:abstractNum>
  <w:abstractNum w:abstractNumId="2" w15:restartNumberingAfterBreak="0">
    <w:nsid w:val="31D613A6"/>
    <w:multiLevelType w:val="hybridMultilevel"/>
    <w:tmpl w:val="0112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7499E"/>
    <w:multiLevelType w:val="singleLevel"/>
    <w:tmpl w:val="A6160E46"/>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496C74BE"/>
    <w:multiLevelType w:val="hybridMultilevel"/>
    <w:tmpl w:val="F536B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A03E5"/>
    <w:multiLevelType w:val="hybridMultilevel"/>
    <w:tmpl w:val="FCBA0560"/>
    <w:lvl w:ilvl="0" w:tplc="0409000F">
      <w:start w:val="1"/>
      <w:numFmt w:val="decimal"/>
      <w:lvlText w:val="%1."/>
      <w:lvlJc w:val="left"/>
      <w:pPr>
        <w:ind w:left="720" w:hanging="360"/>
      </w:pPr>
    </w:lvl>
    <w:lvl w:ilvl="1" w:tplc="9B324E52">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C7A97"/>
    <w:multiLevelType w:val="singleLevel"/>
    <w:tmpl w:val="A6160E46"/>
    <w:lvl w:ilvl="0">
      <w:start w:val="1"/>
      <w:numFmt w:val="decimal"/>
      <w:lvlText w:val="%1. "/>
      <w:legacy w:legacy="1" w:legacySpace="0" w:legacyIndent="360"/>
      <w:lvlJc w:val="left"/>
      <w:pPr>
        <w:ind w:left="360" w:hanging="360"/>
      </w:pPr>
      <w:rPr>
        <w:b w:val="0"/>
        <w:i w:val="0"/>
        <w:sz w:val="24"/>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mp_1_DocID" w:val="F:\OGCS06\lllee\AGMT\23yk01!.DOC"/>
    <w:docVar w:name="DocStamp_1_IncludeDate" w:val="True"/>
    <w:docVar w:name="DocStamp_1_IncludeDraftText" w:val="False"/>
    <w:docVar w:name="DocStamp_1_IncludeTime" w:val="False"/>
    <w:docVar w:name="DocStamp_1_InsertDateAsField" w:val="False"/>
    <w:docVar w:name="DocStamp_1_TypeID" w:val="19"/>
    <w:docVar w:name="MPDocID" w:val="::ODMA\PCDOCS\OGCS06\98444\1"/>
    <w:docVar w:name="trailer" w:val="draft"/>
    <w:docVar w:name="zzmpFixedCurScheme" w:val="ingStyles"/>
    <w:docVar w:name="zzmpFixedCurScheme_9.0" w:val="1HeadingStyles"/>
    <w:docVar w:name="zzmpnSession" w:val="0.9434168"/>
  </w:docVars>
  <w:rsids>
    <w:rsidRoot w:val="00556ED1"/>
    <w:rsid w:val="00003F3F"/>
    <w:rsid w:val="000A57D1"/>
    <w:rsid w:val="000E5DE5"/>
    <w:rsid w:val="00104F0C"/>
    <w:rsid w:val="00157862"/>
    <w:rsid w:val="001601B9"/>
    <w:rsid w:val="00184DFE"/>
    <w:rsid w:val="00192244"/>
    <w:rsid w:val="001964C3"/>
    <w:rsid w:val="00220F4E"/>
    <w:rsid w:val="00252BD2"/>
    <w:rsid w:val="002532E7"/>
    <w:rsid w:val="00266031"/>
    <w:rsid w:val="002B28B6"/>
    <w:rsid w:val="002B3088"/>
    <w:rsid w:val="002D05F3"/>
    <w:rsid w:val="003241C7"/>
    <w:rsid w:val="00336F79"/>
    <w:rsid w:val="00351D22"/>
    <w:rsid w:val="0036291F"/>
    <w:rsid w:val="0037367A"/>
    <w:rsid w:val="0038069E"/>
    <w:rsid w:val="00385BFD"/>
    <w:rsid w:val="003873B6"/>
    <w:rsid w:val="003A146F"/>
    <w:rsid w:val="003B14D8"/>
    <w:rsid w:val="003B2816"/>
    <w:rsid w:val="003C5C9E"/>
    <w:rsid w:val="003C65C1"/>
    <w:rsid w:val="003C727D"/>
    <w:rsid w:val="003D312C"/>
    <w:rsid w:val="00413CA7"/>
    <w:rsid w:val="00426446"/>
    <w:rsid w:val="0043286E"/>
    <w:rsid w:val="00452CF2"/>
    <w:rsid w:val="00473619"/>
    <w:rsid w:val="00490002"/>
    <w:rsid w:val="0049335F"/>
    <w:rsid w:val="004B3814"/>
    <w:rsid w:val="004C0554"/>
    <w:rsid w:val="004D5027"/>
    <w:rsid w:val="004E0FCF"/>
    <w:rsid w:val="004F6FAF"/>
    <w:rsid w:val="00534544"/>
    <w:rsid w:val="00535FAC"/>
    <w:rsid w:val="00556ED1"/>
    <w:rsid w:val="0056135E"/>
    <w:rsid w:val="00577FF4"/>
    <w:rsid w:val="0059783E"/>
    <w:rsid w:val="005B6BC7"/>
    <w:rsid w:val="005C5734"/>
    <w:rsid w:val="005D1F48"/>
    <w:rsid w:val="005E78DB"/>
    <w:rsid w:val="005F5DA3"/>
    <w:rsid w:val="00642954"/>
    <w:rsid w:val="00661959"/>
    <w:rsid w:val="00667286"/>
    <w:rsid w:val="006767F3"/>
    <w:rsid w:val="006A29CE"/>
    <w:rsid w:val="006B44B9"/>
    <w:rsid w:val="006D1992"/>
    <w:rsid w:val="0074027C"/>
    <w:rsid w:val="00741888"/>
    <w:rsid w:val="00757591"/>
    <w:rsid w:val="00776F48"/>
    <w:rsid w:val="00786D91"/>
    <w:rsid w:val="007B01CE"/>
    <w:rsid w:val="007C36E7"/>
    <w:rsid w:val="007C5A86"/>
    <w:rsid w:val="007C6C4B"/>
    <w:rsid w:val="00806558"/>
    <w:rsid w:val="00821D7D"/>
    <w:rsid w:val="008A182E"/>
    <w:rsid w:val="008A52F6"/>
    <w:rsid w:val="008E09EE"/>
    <w:rsid w:val="008F70B7"/>
    <w:rsid w:val="00906AB7"/>
    <w:rsid w:val="00916FC5"/>
    <w:rsid w:val="009444D4"/>
    <w:rsid w:val="009519D1"/>
    <w:rsid w:val="009574A0"/>
    <w:rsid w:val="009614C6"/>
    <w:rsid w:val="00965286"/>
    <w:rsid w:val="009704D4"/>
    <w:rsid w:val="0098316B"/>
    <w:rsid w:val="009C18D5"/>
    <w:rsid w:val="009C684C"/>
    <w:rsid w:val="009D2214"/>
    <w:rsid w:val="009E0E0F"/>
    <w:rsid w:val="00A04A94"/>
    <w:rsid w:val="00A21BD9"/>
    <w:rsid w:val="00A361D3"/>
    <w:rsid w:val="00A4742F"/>
    <w:rsid w:val="00A47E8A"/>
    <w:rsid w:val="00A91262"/>
    <w:rsid w:val="00AA00B3"/>
    <w:rsid w:val="00AD4275"/>
    <w:rsid w:val="00AE5F67"/>
    <w:rsid w:val="00B240F2"/>
    <w:rsid w:val="00B34CF7"/>
    <w:rsid w:val="00B37FB0"/>
    <w:rsid w:val="00B7691B"/>
    <w:rsid w:val="00B808BF"/>
    <w:rsid w:val="00BA63DB"/>
    <w:rsid w:val="00BF6BCE"/>
    <w:rsid w:val="00C305CA"/>
    <w:rsid w:val="00C8352B"/>
    <w:rsid w:val="00D627A8"/>
    <w:rsid w:val="00D7679E"/>
    <w:rsid w:val="00DA2E50"/>
    <w:rsid w:val="00DA303A"/>
    <w:rsid w:val="00DC09B8"/>
    <w:rsid w:val="00DD259F"/>
    <w:rsid w:val="00DF7108"/>
    <w:rsid w:val="00E07551"/>
    <w:rsid w:val="00E16405"/>
    <w:rsid w:val="00E21ADD"/>
    <w:rsid w:val="00E65031"/>
    <w:rsid w:val="00EA5DA2"/>
    <w:rsid w:val="00EB679A"/>
    <w:rsid w:val="00EC753F"/>
    <w:rsid w:val="00EF4853"/>
    <w:rsid w:val="00F12655"/>
    <w:rsid w:val="00F14B75"/>
    <w:rsid w:val="00F251C5"/>
    <w:rsid w:val="00F44926"/>
    <w:rsid w:val="00F47B90"/>
    <w:rsid w:val="00F86C1D"/>
    <w:rsid w:val="00FA60B2"/>
    <w:rsid w:val="00FB4DBB"/>
    <w:rsid w:val="00FF1A7D"/>
    <w:rsid w:val="00FF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00137"/>
  <w15:docId w15:val="{03CDE009-FEBB-C149-8AB7-B3EDE3D1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rPr>
      <w:sz w:val="24"/>
    </w:rPr>
  </w:style>
  <w:style w:type="paragraph" w:styleId="BodyText2">
    <w:name w:val="Body Text 2"/>
    <w:basedOn w:val="Normal"/>
    <w:pPr>
      <w:ind w:left="720" w:hanging="720"/>
    </w:pPr>
  </w:style>
  <w:style w:type="paragraph" w:customStyle="1" w:styleId="ColorfulGrid-Accent11">
    <w:name w:val="Colorful Grid - Accent 11"/>
    <w:basedOn w:val="Normal"/>
    <w:next w:val="BodyTextContinued"/>
    <w:qFormat/>
    <w:pPr>
      <w:widowControl w:val="0"/>
      <w:spacing w:before="240" w:line="240" w:lineRule="exact"/>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uto"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customStyle="1" w:styleId="Heading1Para">
    <w:name w:val="Heading1Para"/>
    <w:basedOn w:val="BodyText"/>
    <w:next w:val="BodyText"/>
    <w:pPr>
      <w:widowControl/>
      <w:ind w:firstLine="0"/>
      <w:jc w:val="center"/>
    </w:pPr>
  </w:style>
  <w:style w:type="paragraph" w:customStyle="1" w:styleId="Heading2Para">
    <w:name w:val="Heading2Para"/>
    <w:basedOn w:val="BodyText"/>
    <w:next w:val="BodyText"/>
    <w:pPr>
      <w:widowControl/>
      <w:ind w:firstLine="0"/>
    </w:pPr>
  </w:style>
  <w:style w:type="paragraph" w:customStyle="1" w:styleId="Heading3Para">
    <w:name w:val="Heading3Para"/>
    <w:basedOn w:val="BodyText"/>
    <w:next w:val="BodyText"/>
    <w:pPr>
      <w:widowControl/>
    </w:pPr>
  </w:style>
  <w:style w:type="paragraph" w:customStyle="1" w:styleId="Heading4Para">
    <w:name w:val="Heading4Para"/>
    <w:basedOn w:val="BodyText"/>
    <w:next w:val="BodyText"/>
    <w:pPr>
      <w:widowControl/>
      <w:ind w:firstLine="2160"/>
    </w:pPr>
  </w:style>
  <w:style w:type="paragraph" w:customStyle="1" w:styleId="Heading5Para">
    <w:name w:val="Heading5Para"/>
    <w:basedOn w:val="BodyText"/>
    <w:next w:val="BodyText"/>
    <w:pPr>
      <w:widowControl/>
      <w:ind w:firstLine="2880"/>
    </w:pPr>
  </w:style>
  <w:style w:type="paragraph" w:customStyle="1" w:styleId="Heading6Para">
    <w:name w:val="Heading6Para"/>
    <w:basedOn w:val="BodyText"/>
    <w:next w:val="BodyText"/>
    <w:pPr>
      <w:widowControl/>
      <w:ind w:firstLine="3600"/>
    </w:pPr>
  </w:style>
  <w:style w:type="paragraph" w:customStyle="1" w:styleId="Heading7Para">
    <w:name w:val="Heading7Para"/>
    <w:basedOn w:val="BodyText"/>
    <w:next w:val="BodyText"/>
    <w:pPr>
      <w:widowControl/>
      <w:ind w:firstLine="4320"/>
    </w:pPr>
  </w:style>
  <w:style w:type="paragraph" w:customStyle="1" w:styleId="Heading8Para">
    <w:name w:val="Heading8Para"/>
    <w:basedOn w:val="BodyText"/>
    <w:next w:val="BodyText"/>
    <w:pPr>
      <w:widowControl/>
      <w:ind w:firstLine="5040"/>
    </w:pPr>
  </w:style>
  <w:style w:type="paragraph" w:customStyle="1" w:styleId="Heading9Para">
    <w:name w:val="Heading9Para"/>
    <w:basedOn w:val="BodyText"/>
    <w:next w:val="BodyText"/>
    <w:pPr>
      <w:widowControl/>
      <w:ind w:firstLine="5760"/>
    </w:pPr>
  </w:style>
  <w:style w:type="character" w:customStyle="1" w:styleId="ParagraphNumber">
    <w:name w:val="ParagraphNumber"/>
    <w:rPr>
      <w:b/>
    </w:rPr>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styleId="BalloonText">
    <w:name w:val="Balloon Text"/>
    <w:basedOn w:val="Normal"/>
    <w:semiHidden/>
    <w:rsid w:val="008A52F6"/>
    <w:rPr>
      <w:rFonts w:ascii="Tahoma" w:hAnsi="Tahoma" w:cs="Tahoma"/>
      <w:sz w:val="16"/>
      <w:szCs w:val="16"/>
    </w:rPr>
  </w:style>
  <w:style w:type="character" w:styleId="CommentReference">
    <w:name w:val="annotation reference"/>
    <w:basedOn w:val="DefaultParagraphFont"/>
    <w:semiHidden/>
    <w:unhideWhenUsed/>
    <w:rsid w:val="004B3814"/>
    <w:rPr>
      <w:sz w:val="18"/>
      <w:szCs w:val="18"/>
    </w:rPr>
  </w:style>
  <w:style w:type="paragraph" w:styleId="CommentText">
    <w:name w:val="annotation text"/>
    <w:basedOn w:val="Normal"/>
    <w:link w:val="CommentTextChar"/>
    <w:semiHidden/>
    <w:unhideWhenUsed/>
    <w:rsid w:val="004B3814"/>
    <w:rPr>
      <w:szCs w:val="24"/>
    </w:rPr>
  </w:style>
  <w:style w:type="character" w:customStyle="1" w:styleId="CommentTextChar">
    <w:name w:val="Comment Text Char"/>
    <w:basedOn w:val="DefaultParagraphFont"/>
    <w:link w:val="CommentText"/>
    <w:semiHidden/>
    <w:rsid w:val="004B3814"/>
    <w:rPr>
      <w:sz w:val="24"/>
      <w:szCs w:val="24"/>
    </w:rPr>
  </w:style>
  <w:style w:type="paragraph" w:styleId="CommentSubject">
    <w:name w:val="annotation subject"/>
    <w:basedOn w:val="CommentText"/>
    <w:next w:val="CommentText"/>
    <w:link w:val="CommentSubjectChar"/>
    <w:semiHidden/>
    <w:unhideWhenUsed/>
    <w:rsid w:val="004B3814"/>
    <w:rPr>
      <w:b/>
      <w:bCs/>
      <w:sz w:val="20"/>
      <w:szCs w:val="20"/>
    </w:rPr>
  </w:style>
  <w:style w:type="character" w:customStyle="1" w:styleId="CommentSubjectChar">
    <w:name w:val="Comment Subject Char"/>
    <w:basedOn w:val="CommentTextChar"/>
    <w:link w:val="CommentSubject"/>
    <w:semiHidden/>
    <w:rsid w:val="004B3814"/>
    <w:rPr>
      <w:b/>
      <w:bCs/>
      <w:sz w:val="24"/>
      <w:szCs w:val="24"/>
    </w:rPr>
  </w:style>
  <w:style w:type="paragraph" w:styleId="ListParagraph">
    <w:name w:val="List Paragraph"/>
    <w:basedOn w:val="Normal"/>
    <w:uiPriority w:val="72"/>
    <w:qFormat/>
    <w:rsid w:val="0025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8CBD-5497-494A-B54B-CE5D2C07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recoverable grant letter</vt:lpstr>
    </vt:vector>
  </TitlesOfParts>
  <Company>The Word Factory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recoverable grant letter</dc:title>
  <dc:creator>lllee</dc:creator>
  <cp:lastModifiedBy>Ben Hermalin</cp:lastModifiedBy>
  <cp:revision>3</cp:revision>
  <cp:lastPrinted>2017-07-26T20:38:00Z</cp:lastPrinted>
  <dcterms:created xsi:type="dcterms:W3CDTF">2020-11-12T17:41:00Z</dcterms:created>
  <dcterms:modified xsi:type="dcterms:W3CDTF">2020-11-13T00:17:00Z</dcterms:modified>
</cp:coreProperties>
</file>